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00" w:rsidRDefault="00647900">
      <w:pPr>
        <w:rPr>
          <w:rFonts w:ascii="Times-Bold" w:hAnsi="Times-Bold" w:cs="Times-Bold"/>
          <w:b/>
          <w:bCs/>
          <w:sz w:val="23"/>
          <w:szCs w:val="23"/>
        </w:rPr>
      </w:pPr>
      <w:r>
        <w:rPr>
          <w:rFonts w:ascii="Times-Bold" w:hAnsi="Times-Bold" w:cs="Times-Bold"/>
          <w:b/>
          <w:bCs/>
          <w:sz w:val="23"/>
          <w:szCs w:val="23"/>
        </w:rPr>
        <w:t xml:space="preserve">California Welfare Institute Act----Code 5300  5358.5. </w:t>
      </w:r>
    </w:p>
    <w:p w:rsidR="00647900" w:rsidRDefault="00647900">
      <w:pPr>
        <w:rPr>
          <w:rFonts w:ascii="Times-Bold" w:hAnsi="Times-Bold" w:cs="Times-Bold"/>
          <w:b/>
          <w:bCs/>
          <w:sz w:val="23"/>
          <w:szCs w:val="23"/>
        </w:rPr>
      </w:pPr>
    </w:p>
    <w:p w:rsidR="00647900" w:rsidRDefault="00647900">
      <w:pPr>
        <w:rPr>
          <w:rFonts w:ascii="Times-Bold" w:hAnsi="Times-Bold" w:cs="Times-Bold"/>
          <w:b/>
          <w:bCs/>
          <w:sz w:val="23"/>
          <w:szCs w:val="23"/>
        </w:rPr>
      </w:pPr>
      <w:r>
        <w:rPr>
          <w:rFonts w:ascii="Times-Bold" w:hAnsi="Times-Bold" w:cs="Times-Bold"/>
          <w:b/>
          <w:bCs/>
          <w:sz w:val="23"/>
          <w:szCs w:val="23"/>
        </w:rPr>
        <w:t xml:space="preserve">When any conservatee placed into a facility pursuant to this chapter leaves the facility without the approval of the conservator </w:t>
      </w:r>
      <w:r>
        <w:rPr>
          <w:rFonts w:ascii="Times-Bold" w:hAnsi="Times-Bold" w:cs="Times-Bold"/>
          <w:b/>
          <w:bCs/>
          <w:sz w:val="23"/>
          <w:szCs w:val="23"/>
          <w:u w:val="single"/>
        </w:rPr>
        <w:t>or the person in charge of the facility, or when the conservator appointed pursuant to this chapter deems it necessary to remove his conservatee to the county designated treatment facility</w:t>
      </w:r>
      <w:r>
        <w:rPr>
          <w:rFonts w:ascii="Times-Bold" w:hAnsi="Times-Bold" w:cs="Times-Bold"/>
          <w:b/>
          <w:bCs/>
          <w:sz w:val="23"/>
          <w:szCs w:val="23"/>
        </w:rPr>
        <w:t>, the conservator may take the conservatee into custody and return him to the facility or remove him to the county designated treatment facility. A conservator, at his discretion, may request a peace officer to detain the conservatee and return such person to the facility in which he was placed or to transfer such person to the county designated treatment facility, pursuant to Section 7325 of the Welfare and Institutions Code.</w:t>
      </w:r>
    </w:p>
    <w:p w:rsidR="00647900" w:rsidRDefault="00647900">
      <w:pPr>
        <w:rPr>
          <w:rFonts w:ascii="Times-Bold" w:hAnsi="Times-Bold" w:cs="Times-Bold"/>
          <w:b/>
          <w:bCs/>
          <w:sz w:val="23"/>
          <w:szCs w:val="23"/>
        </w:rPr>
      </w:pPr>
      <w:r>
        <w:rPr>
          <w:rFonts w:ascii="Times-Bold" w:hAnsi="Times-Bold" w:cs="Times-Bold"/>
          <w:b/>
          <w:bCs/>
          <w:sz w:val="23"/>
          <w:szCs w:val="23"/>
        </w:rPr>
        <w:t>Such request shall be in writing and accompanied by a certified copy of the letters of</w:t>
      </w:r>
    </w:p>
    <w:p w:rsidR="00647900" w:rsidRDefault="00647900">
      <w:pPr>
        <w:rPr>
          <w:rFonts w:ascii="Times-Bold" w:hAnsi="Times-Bold" w:cs="Times-Bold"/>
          <w:b/>
          <w:bCs/>
          <w:sz w:val="23"/>
          <w:szCs w:val="23"/>
        </w:rPr>
      </w:pPr>
      <w:r>
        <w:rPr>
          <w:rFonts w:ascii="Times-Bold" w:hAnsi="Times-Bold" w:cs="Times-Bold"/>
          <w:b/>
          <w:bCs/>
          <w:sz w:val="23"/>
          <w:szCs w:val="23"/>
        </w:rPr>
        <w:t>conservatorship showing the person requesting detention and transfer to be the conservator appointed pursuant to this chapter as conservator of the person sought to be detained. Either the conservator or his assistant or deputy may request detention under this section. Whenever possible, persons charged with apprehension of persons pursuant to this section shall dress in plain clothes and shall travel in unmarked vehicles</w:t>
      </w:r>
    </w:p>
    <w:p w:rsidR="00647900" w:rsidRDefault="00647900">
      <w:pPr>
        <w:rPr>
          <w:rFonts w:ascii="Times-Bold" w:hAnsi="Times-Bold" w:cs="Times-Bold"/>
          <w:b/>
          <w:bCs/>
          <w:sz w:val="23"/>
          <w:szCs w:val="23"/>
        </w:rPr>
      </w:pPr>
    </w:p>
    <w:p w:rsidR="00647900" w:rsidRDefault="00647900">
      <w:pPr>
        <w:rPr>
          <w:rFonts w:ascii="Times-Bold" w:hAnsi="Times-Bold" w:cs="Times-Bold"/>
          <w:b/>
          <w:bCs/>
          <w:sz w:val="23"/>
          <w:szCs w:val="23"/>
        </w:rPr>
      </w:pPr>
    </w:p>
    <w:p w:rsidR="00647900" w:rsidRDefault="00647900">
      <w:pPr>
        <w:rPr>
          <w:rFonts w:ascii="Times-Bold" w:hAnsi="Times-Bold" w:cs="Times-Bold"/>
          <w:b/>
          <w:bCs/>
          <w:sz w:val="23"/>
          <w:szCs w:val="23"/>
        </w:rPr>
      </w:pPr>
      <w:r>
        <w:rPr>
          <w:rFonts w:ascii="Times-Bold" w:hAnsi="Times-Bold" w:cs="Times-Bold"/>
          <w:b/>
          <w:bCs/>
          <w:sz w:val="23"/>
          <w:szCs w:val="23"/>
        </w:rPr>
        <w:t xml:space="preserve">§ 5270.55. Detention beyond 14-day period of intensive treatment; evaluation; appointment of conservator; additional certification; hearing </w:t>
      </w:r>
    </w:p>
    <w:p w:rsidR="00647900" w:rsidRDefault="00647900">
      <w:pPr>
        <w:rPr>
          <w:rFonts w:ascii="Times-Bold" w:hAnsi="Times-Bold" w:cs="Times-Bold"/>
          <w:b/>
          <w:bCs/>
          <w:sz w:val="23"/>
          <w:szCs w:val="23"/>
        </w:rPr>
      </w:pPr>
      <w:r>
        <w:rPr>
          <w:rFonts w:ascii="Times-Bold" w:hAnsi="Times-Bold" w:cs="Times-Bold"/>
          <w:b/>
          <w:bCs/>
          <w:sz w:val="23"/>
          <w:szCs w:val="23"/>
        </w:rPr>
        <w:t xml:space="preserve"> </w:t>
      </w:r>
    </w:p>
    <w:p w:rsidR="00647900" w:rsidRDefault="00647900">
      <w:pPr>
        <w:rPr>
          <w:rFonts w:ascii="Times-Bold" w:hAnsi="Times-Bold" w:cs="Times-Bold"/>
          <w:b/>
          <w:bCs/>
          <w:sz w:val="23"/>
          <w:szCs w:val="23"/>
        </w:rPr>
      </w:pPr>
      <w:r>
        <w:rPr>
          <w:rFonts w:ascii="Times-Bold" w:hAnsi="Times-Bold" w:cs="Times-Bold"/>
          <w:b/>
          <w:bCs/>
          <w:sz w:val="23"/>
          <w:szCs w:val="23"/>
        </w:rPr>
        <w:t xml:space="preserve">(a) Whenever it is contemplated that a gravely disabled person may need to be detained beyond the end of the 14-day period of intensive treatment and prior to proceeding with an additional 30-day certification, the professional person in charge of the facility shall cause an evaluation to be made, based on the patient's current condition and past history, as to whether it appears that the person, even after up to 30 days of additional treatment, is likely to qualify for appointment of a conservator. If the appointment of a conservator appears likely, the conservatorship referral shall be made during the 14-day period of intensive treatment. </w:t>
      </w:r>
    </w:p>
    <w:p w:rsidR="00647900" w:rsidRDefault="00647900">
      <w:pPr>
        <w:rPr>
          <w:rFonts w:ascii="Times-Bold" w:hAnsi="Times-Bold" w:cs="Times-Bold"/>
          <w:b/>
          <w:bCs/>
          <w:sz w:val="23"/>
          <w:szCs w:val="23"/>
        </w:rPr>
      </w:pPr>
      <w:r>
        <w:rPr>
          <w:rFonts w:ascii="Times-Bold" w:hAnsi="Times-Bold" w:cs="Times-Bold"/>
          <w:b/>
          <w:bCs/>
          <w:sz w:val="23"/>
          <w:szCs w:val="23"/>
        </w:rPr>
        <w:t xml:space="preserve">(b) If it appears that with up to 30 days additional treatment a person is likely to reconstitute sufficiently to obviate the need for appointment of a conservator, then the person may be certified for the additional 30 days. </w:t>
      </w:r>
    </w:p>
    <w:p w:rsidR="00647900" w:rsidRDefault="00647900">
      <w:pPr>
        <w:rPr>
          <w:rFonts w:ascii="Times-Bold" w:hAnsi="Times-Bold" w:cs="Times-Bold"/>
          <w:b/>
          <w:bCs/>
          <w:sz w:val="23"/>
          <w:szCs w:val="23"/>
        </w:rPr>
      </w:pPr>
      <w:r>
        <w:rPr>
          <w:rFonts w:ascii="Times-Bold" w:hAnsi="Times-Bold" w:cs="Times-Bold"/>
          <w:b/>
          <w:bCs/>
          <w:sz w:val="23"/>
          <w:szCs w:val="23"/>
        </w:rPr>
        <w:t>(c) Where no conservatorship referral has been made during the 14-day period and where during the 30-day certification it appears that the person is likely to require the appointment of a conservator, then the conservatorship referral shall be made to allow sufficient time for conservatorship investigation and other related procedures. If a temporary conservatorship is obtained, it shall run concurrently with and not consecutively to the 30-day certification period. The conservatorship hearing shall be held by the 30th day of the certification period. The maximum involuntary detention period for gravely disabled persons pursuant to Sections 5150, 5250 and 5270.15 shall be limited to 47 days. Nothing in this section shall prevent a person from exercising his or her right to a hearing as stated in Sections 5275 and 5353.</w:t>
      </w:r>
    </w:p>
    <w:sectPr w:rsidR="00647900" w:rsidSect="00647900">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00" w:rsidRDefault="00647900" w:rsidP="00647900">
      <w:pPr>
        <w:spacing w:after="0" w:line="240" w:lineRule="auto"/>
      </w:pPr>
      <w:r>
        <w:separator/>
      </w:r>
    </w:p>
  </w:endnote>
  <w:endnote w:type="continuationSeparator" w:id="0">
    <w:p w:rsidR="00647900" w:rsidRDefault="00647900" w:rsidP="00647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Bold">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00" w:rsidRDefault="00647900">
    <w:pPr>
      <w:tabs>
        <w:tab w:val="center" w:pos="4680"/>
        <w:tab w:val="right" w:pos="936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00" w:rsidRDefault="00647900" w:rsidP="00647900">
      <w:pPr>
        <w:spacing w:after="0" w:line="240" w:lineRule="auto"/>
      </w:pPr>
      <w:r>
        <w:separator/>
      </w:r>
    </w:p>
  </w:footnote>
  <w:footnote w:type="continuationSeparator" w:id="0">
    <w:p w:rsidR="00647900" w:rsidRDefault="00647900" w:rsidP="00647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00" w:rsidRDefault="00647900">
    <w:pPr>
      <w:tabs>
        <w:tab w:val="center" w:pos="4680"/>
        <w:tab w:val="right" w:pos="936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47900"/>
    <w:rsid w:val="006479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